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454" w14:textId="77777777" w:rsidR="003D0B3B" w:rsidRDefault="004A1F12">
      <w:pPr>
        <w:pStyle w:val="Heading1"/>
        <w:jc w:val="center"/>
      </w:pPr>
      <w:r>
        <w:t>Eligible Organisations per Action – Erasmus+ Youth &amp; Sport (KA1)</w:t>
      </w:r>
    </w:p>
    <w:p w14:paraId="44947DF3" w14:textId="77777777" w:rsidR="003D0B3B" w:rsidRDefault="004A1F12">
      <w:pPr>
        <w:jc w:val="center"/>
      </w:pPr>
      <w:r>
        <w:t>Call 2026 – Round 1</w:t>
      </w:r>
    </w:p>
    <w:p w14:paraId="0FB0BF67" w14:textId="77777777" w:rsidR="003D0B3B" w:rsidRDefault="003D0B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D0B3B" w14:paraId="6CEA06F2" w14:textId="77777777">
        <w:trPr>
          <w:jc w:val="center"/>
        </w:trPr>
        <w:tc>
          <w:tcPr>
            <w:tcW w:w="2160" w:type="dxa"/>
          </w:tcPr>
          <w:p w14:paraId="0AAB8A05" w14:textId="77777777" w:rsidR="003D0B3B" w:rsidRDefault="004A1F12">
            <w:r>
              <w:t>Action</w:t>
            </w:r>
          </w:p>
        </w:tc>
        <w:tc>
          <w:tcPr>
            <w:tcW w:w="2160" w:type="dxa"/>
          </w:tcPr>
          <w:p w14:paraId="71DA8CBF" w14:textId="77777777" w:rsidR="003D0B3B" w:rsidRDefault="004A1F12">
            <w:r>
              <w:t>Title</w:t>
            </w:r>
          </w:p>
        </w:tc>
        <w:tc>
          <w:tcPr>
            <w:tcW w:w="2160" w:type="dxa"/>
          </w:tcPr>
          <w:p w14:paraId="68567EA9" w14:textId="77777777" w:rsidR="003D0B3B" w:rsidRDefault="004A1F12">
            <w:r>
              <w:t>Eligible Organisations</w:t>
            </w:r>
          </w:p>
        </w:tc>
        <w:tc>
          <w:tcPr>
            <w:tcW w:w="2160" w:type="dxa"/>
          </w:tcPr>
          <w:p w14:paraId="5945FC39" w14:textId="77777777" w:rsidR="003D0B3B" w:rsidRDefault="004A1F12">
            <w:r>
              <w:t>Key Conditions / Notes</w:t>
            </w:r>
          </w:p>
        </w:tc>
      </w:tr>
      <w:tr w:rsidR="003D0B3B" w14:paraId="1C7AEBD8" w14:textId="77777777">
        <w:trPr>
          <w:jc w:val="center"/>
        </w:trPr>
        <w:tc>
          <w:tcPr>
            <w:tcW w:w="2160" w:type="dxa"/>
          </w:tcPr>
          <w:p w14:paraId="691975DC" w14:textId="77777777" w:rsidR="003D0B3B" w:rsidRDefault="004A1F12">
            <w:r>
              <w:t>KA150</w:t>
            </w:r>
          </w:p>
        </w:tc>
        <w:tc>
          <w:tcPr>
            <w:tcW w:w="2160" w:type="dxa"/>
          </w:tcPr>
          <w:p w14:paraId="10CB742F" w14:textId="77777777" w:rsidR="003D0B3B" w:rsidRDefault="004A1F12">
            <w:r>
              <w:t>Erasmus Accreditation in Youth</w:t>
            </w:r>
          </w:p>
        </w:tc>
        <w:tc>
          <w:tcPr>
            <w:tcW w:w="2160" w:type="dxa"/>
          </w:tcPr>
          <w:p w14:paraId="6834DAD5" w14:textId="77777777" w:rsidR="003D0B3B" w:rsidRDefault="004A1F12">
            <w:r>
              <w:t>Non-profit organisations, youth NGOs, public bodies, social enterprises, CSR-active organisations active in the youth field</w:t>
            </w:r>
          </w:p>
        </w:tc>
        <w:tc>
          <w:tcPr>
            <w:tcW w:w="2160" w:type="dxa"/>
          </w:tcPr>
          <w:p w14:paraId="4EBBFA37" w14:textId="77777777" w:rsidR="003D0B3B" w:rsidRDefault="004A1F12">
            <w:r>
              <w:t>Legal entity status required. Proven experience in youth field. Accreditation required to access KA151.</w:t>
            </w:r>
          </w:p>
        </w:tc>
      </w:tr>
      <w:tr w:rsidR="003D0B3B" w14:paraId="6061B2E4" w14:textId="77777777">
        <w:trPr>
          <w:jc w:val="center"/>
        </w:trPr>
        <w:tc>
          <w:tcPr>
            <w:tcW w:w="2160" w:type="dxa"/>
          </w:tcPr>
          <w:p w14:paraId="32B68B78" w14:textId="77777777" w:rsidR="003D0B3B" w:rsidRDefault="004A1F12">
            <w:r>
              <w:t>KA151</w:t>
            </w:r>
          </w:p>
        </w:tc>
        <w:tc>
          <w:tcPr>
            <w:tcW w:w="2160" w:type="dxa"/>
          </w:tcPr>
          <w:p w14:paraId="201157CF" w14:textId="77777777" w:rsidR="003D0B3B" w:rsidRDefault="004A1F12">
            <w:r>
              <w:t>Accredited Mobility Projects (Youth)</w:t>
            </w:r>
          </w:p>
        </w:tc>
        <w:tc>
          <w:tcPr>
            <w:tcW w:w="2160" w:type="dxa"/>
          </w:tcPr>
          <w:p w14:paraId="5462522D" w14:textId="77777777" w:rsidR="003D0B3B" w:rsidRDefault="004A1F12">
            <w:r>
              <w:t>Organisations holding a valid Erasmus Accreditation in Youth</w:t>
            </w:r>
          </w:p>
        </w:tc>
        <w:tc>
          <w:tcPr>
            <w:tcW w:w="2160" w:type="dxa"/>
          </w:tcPr>
          <w:p w14:paraId="5AF7681B" w14:textId="77777777" w:rsidR="003D0B3B" w:rsidRDefault="004A1F12">
            <w:r>
              <w:t>Open exclusively to accredited organisations. Funding based on approved Accreditation Plan.</w:t>
            </w:r>
          </w:p>
        </w:tc>
      </w:tr>
      <w:tr w:rsidR="003D0B3B" w14:paraId="4C19EB22" w14:textId="77777777">
        <w:trPr>
          <w:jc w:val="center"/>
        </w:trPr>
        <w:tc>
          <w:tcPr>
            <w:tcW w:w="2160" w:type="dxa"/>
          </w:tcPr>
          <w:p w14:paraId="1F18C1ED" w14:textId="77777777" w:rsidR="003D0B3B" w:rsidRDefault="004A1F12">
            <w:r>
              <w:t>KA152</w:t>
            </w:r>
          </w:p>
        </w:tc>
        <w:tc>
          <w:tcPr>
            <w:tcW w:w="2160" w:type="dxa"/>
          </w:tcPr>
          <w:p w14:paraId="13D4668F" w14:textId="77777777" w:rsidR="003D0B3B" w:rsidRDefault="004A1F12">
            <w:r>
              <w:t>Youth Exchanges</w:t>
            </w:r>
          </w:p>
        </w:tc>
        <w:tc>
          <w:tcPr>
            <w:tcW w:w="2160" w:type="dxa"/>
          </w:tcPr>
          <w:p w14:paraId="566F3E09" w14:textId="77777777" w:rsidR="003D0B3B" w:rsidRDefault="004A1F12">
            <w:r>
              <w:t>NGOs, youth organisations, public bodies, social enterprises, other non-profit organisations active in youth</w:t>
            </w:r>
          </w:p>
        </w:tc>
        <w:tc>
          <w:tcPr>
            <w:tcW w:w="2160" w:type="dxa"/>
          </w:tcPr>
          <w:p w14:paraId="04ABC10E" w14:textId="77777777" w:rsidR="003D0B3B" w:rsidRDefault="004A1F12">
            <w:r>
              <w:t>Applicant must be a legal entity. Informal groups may participate under Programme rules.</w:t>
            </w:r>
          </w:p>
        </w:tc>
      </w:tr>
      <w:tr w:rsidR="003D0B3B" w14:paraId="19226C5B" w14:textId="77777777">
        <w:trPr>
          <w:jc w:val="center"/>
        </w:trPr>
        <w:tc>
          <w:tcPr>
            <w:tcW w:w="2160" w:type="dxa"/>
          </w:tcPr>
          <w:p w14:paraId="195E6845" w14:textId="77777777" w:rsidR="003D0B3B" w:rsidRDefault="004A1F12">
            <w:r>
              <w:t>KA153</w:t>
            </w:r>
          </w:p>
        </w:tc>
        <w:tc>
          <w:tcPr>
            <w:tcW w:w="2160" w:type="dxa"/>
          </w:tcPr>
          <w:p w14:paraId="55D2EEA4" w14:textId="77777777" w:rsidR="003D0B3B" w:rsidRDefault="004A1F12">
            <w:r>
              <w:t>Mobility of Youth Workers</w:t>
            </w:r>
          </w:p>
        </w:tc>
        <w:tc>
          <w:tcPr>
            <w:tcW w:w="2160" w:type="dxa"/>
          </w:tcPr>
          <w:p w14:paraId="1819DFAC" w14:textId="77777777" w:rsidR="003D0B3B" w:rsidRDefault="004A1F12">
            <w:r>
              <w:t>NGOs, youth organisations, public bodies, social enterprises, other non-profit organisations active in youth</w:t>
            </w:r>
          </w:p>
        </w:tc>
        <w:tc>
          <w:tcPr>
            <w:tcW w:w="2160" w:type="dxa"/>
          </w:tcPr>
          <w:p w14:paraId="33A69803" w14:textId="77777777" w:rsidR="003D0B3B" w:rsidRDefault="004A1F12">
            <w:r>
              <w:t>Targets youth workers and staff active in youth work. Not direct youth mobility.</w:t>
            </w:r>
          </w:p>
        </w:tc>
      </w:tr>
      <w:tr w:rsidR="003D0B3B" w14:paraId="00AE1408" w14:textId="77777777">
        <w:trPr>
          <w:jc w:val="center"/>
        </w:trPr>
        <w:tc>
          <w:tcPr>
            <w:tcW w:w="2160" w:type="dxa"/>
          </w:tcPr>
          <w:p w14:paraId="58A39A8D" w14:textId="77777777" w:rsidR="003D0B3B" w:rsidRDefault="004A1F12">
            <w:r>
              <w:t>KA154</w:t>
            </w:r>
          </w:p>
        </w:tc>
        <w:tc>
          <w:tcPr>
            <w:tcW w:w="2160" w:type="dxa"/>
          </w:tcPr>
          <w:p w14:paraId="176CF59B" w14:textId="77777777" w:rsidR="003D0B3B" w:rsidRDefault="004A1F12">
            <w:r>
              <w:t>Youth Participation Activities</w:t>
            </w:r>
          </w:p>
        </w:tc>
        <w:tc>
          <w:tcPr>
            <w:tcW w:w="2160" w:type="dxa"/>
          </w:tcPr>
          <w:p w14:paraId="4A1701BE" w14:textId="77777777" w:rsidR="003D0B3B" w:rsidRDefault="004A1F12">
            <w:r>
              <w:t>Any organisation active in youth (NGOs, public bodies, youth organisations, local authorities, etc.)</w:t>
            </w:r>
          </w:p>
        </w:tc>
        <w:tc>
          <w:tcPr>
            <w:tcW w:w="2160" w:type="dxa"/>
          </w:tcPr>
          <w:p w14:paraId="6FAAA5F8" w14:textId="77777777" w:rsidR="003D0B3B" w:rsidRDefault="004A1F12">
            <w:r>
              <w:t>Focus on democratic participation and youth engagement in policy processes. Informal groups eligible under specific conditions.</w:t>
            </w:r>
          </w:p>
        </w:tc>
      </w:tr>
      <w:tr w:rsidR="003D0B3B" w14:paraId="71FE2D33" w14:textId="77777777">
        <w:trPr>
          <w:jc w:val="center"/>
        </w:trPr>
        <w:tc>
          <w:tcPr>
            <w:tcW w:w="2160" w:type="dxa"/>
          </w:tcPr>
          <w:p w14:paraId="314330FA" w14:textId="77777777" w:rsidR="003D0B3B" w:rsidRDefault="004A1F12">
            <w:r>
              <w:t>KA155</w:t>
            </w:r>
          </w:p>
        </w:tc>
        <w:tc>
          <w:tcPr>
            <w:tcW w:w="2160" w:type="dxa"/>
          </w:tcPr>
          <w:p w14:paraId="79BAB7E4" w14:textId="77777777" w:rsidR="003D0B3B" w:rsidRDefault="004A1F12">
            <w:r>
              <w:t>DiscoverEU Inclusion Action</w:t>
            </w:r>
          </w:p>
        </w:tc>
        <w:tc>
          <w:tcPr>
            <w:tcW w:w="2160" w:type="dxa"/>
          </w:tcPr>
          <w:p w14:paraId="0B2D9FB4" w14:textId="77777777" w:rsidR="003D0B3B" w:rsidRDefault="004A1F12">
            <w:r>
              <w:t>Organisations active in youth field, NGOs, public bodies, social enterprises, other non-profit entities</w:t>
            </w:r>
          </w:p>
        </w:tc>
        <w:tc>
          <w:tcPr>
            <w:tcW w:w="2160" w:type="dxa"/>
          </w:tcPr>
          <w:p w14:paraId="70546D9E" w14:textId="77777777" w:rsidR="003D0B3B" w:rsidRDefault="004A1F12">
            <w:r>
              <w:t xml:space="preserve">Targets young people with fewer opportunities. Organisation provides support and learning </w:t>
            </w:r>
            <w:r>
              <w:lastRenderedPageBreak/>
              <w:t>dimension.</w:t>
            </w:r>
          </w:p>
        </w:tc>
      </w:tr>
      <w:tr w:rsidR="003D0B3B" w14:paraId="5C2A207E" w14:textId="77777777">
        <w:trPr>
          <w:jc w:val="center"/>
        </w:trPr>
        <w:tc>
          <w:tcPr>
            <w:tcW w:w="2160" w:type="dxa"/>
          </w:tcPr>
          <w:p w14:paraId="3F18DF76" w14:textId="77777777" w:rsidR="003D0B3B" w:rsidRDefault="004A1F12">
            <w:r>
              <w:lastRenderedPageBreak/>
              <w:t>KA182</w:t>
            </w:r>
          </w:p>
        </w:tc>
        <w:tc>
          <w:tcPr>
            <w:tcW w:w="2160" w:type="dxa"/>
          </w:tcPr>
          <w:p w14:paraId="384174EE" w14:textId="77777777" w:rsidR="003D0B3B" w:rsidRDefault="004A1F12">
            <w:r>
              <w:t>Mobility of Staff in the Field of Sport</w:t>
            </w:r>
          </w:p>
        </w:tc>
        <w:tc>
          <w:tcPr>
            <w:tcW w:w="2160" w:type="dxa"/>
          </w:tcPr>
          <w:p w14:paraId="422F97BE" w14:textId="77777777" w:rsidR="003D0B3B" w:rsidRDefault="004A1F12">
            <w:r>
              <w:t>Sport organisations, federations, clubs, sport NGOs, public sport bodies, grassroots sport organisations</w:t>
            </w:r>
          </w:p>
        </w:tc>
        <w:tc>
          <w:tcPr>
            <w:tcW w:w="2160" w:type="dxa"/>
          </w:tcPr>
          <w:p w14:paraId="36DD203A" w14:textId="77777777" w:rsidR="003D0B3B" w:rsidRDefault="004A1F12">
            <w:r>
              <w:t>Staff mobility only. Not funding athletes as direct beneficiaries.</w:t>
            </w:r>
          </w:p>
        </w:tc>
      </w:tr>
    </w:tbl>
    <w:p w14:paraId="572D704B" w14:textId="77777777" w:rsidR="003D0B3B" w:rsidRDefault="003D0B3B"/>
    <w:p w14:paraId="0539C404" w14:textId="77777777" w:rsidR="003D0B3B" w:rsidRDefault="004A1F12">
      <w:r>
        <w:t>*Detailed eligibility criteria and the full definition of eligible organisations per Action are set out in the Erasmus+ Programme Guide 2026.</w:t>
      </w:r>
    </w:p>
    <w:sectPr w:rsidR="003D0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186886">
    <w:abstractNumId w:val="8"/>
  </w:num>
  <w:num w:numId="2" w16cid:durableId="817847715">
    <w:abstractNumId w:val="6"/>
  </w:num>
  <w:num w:numId="3" w16cid:durableId="1674608382">
    <w:abstractNumId w:val="5"/>
  </w:num>
  <w:num w:numId="4" w16cid:durableId="588346153">
    <w:abstractNumId w:val="4"/>
  </w:num>
  <w:num w:numId="5" w16cid:durableId="1059478845">
    <w:abstractNumId w:val="7"/>
  </w:num>
  <w:num w:numId="6" w16cid:durableId="483621849">
    <w:abstractNumId w:val="3"/>
  </w:num>
  <w:num w:numId="7" w16cid:durableId="1051810412">
    <w:abstractNumId w:val="2"/>
  </w:num>
  <w:num w:numId="8" w16cid:durableId="2048607014">
    <w:abstractNumId w:val="1"/>
  </w:num>
  <w:num w:numId="9" w16cid:durableId="124665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B3B"/>
    <w:rsid w:val="004A1F12"/>
    <w:rsid w:val="009B6CA3"/>
    <w:rsid w:val="00AA1D8D"/>
    <w:rsid w:val="00B47730"/>
    <w:rsid w:val="00CB0664"/>
    <w:rsid w:val="00D849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73388"/>
  <w14:defaultImageDpi w14:val="300"/>
  <w15:docId w15:val="{5BB0F3A8-CF7C-4792-BBFC-A18DC57D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Stavroula Antoniou</cp:lastModifiedBy>
  <cp:revision>2</cp:revision>
  <dcterms:created xsi:type="dcterms:W3CDTF">2026-02-24T10:39:00Z</dcterms:created>
  <dcterms:modified xsi:type="dcterms:W3CDTF">2026-02-24T10:39:00Z</dcterms:modified>
  <cp:category/>
</cp:coreProperties>
</file>